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0B3E" w14:textId="77777777" w:rsidR="00502C2E" w:rsidRPr="00084A43" w:rsidRDefault="00502C2E">
      <w:pPr>
        <w:pStyle w:val="NormalWeb"/>
        <w:shd w:val="clear" w:color="auto" w:fill="FFFFFF"/>
        <w:spacing w:before="0" w:beforeAutospacing="0"/>
        <w:divId w:val="305430238"/>
        <w:rPr>
          <w:rFonts w:ascii="Segoe UI" w:hAnsi="Segoe UI" w:cs="Segoe UI"/>
          <w:b/>
          <w:bCs/>
          <w:color w:val="212529"/>
          <w:sz w:val="40"/>
          <w:szCs w:val="40"/>
        </w:rPr>
      </w:pPr>
      <w:r w:rsidRPr="00084A43">
        <w:rPr>
          <w:rFonts w:ascii="Segoe UI" w:hAnsi="Segoe UI" w:cs="Segoe UI"/>
          <w:b/>
          <w:bCs/>
          <w:color w:val="212529"/>
          <w:sz w:val="40"/>
          <w:szCs w:val="40"/>
        </w:rPr>
        <w:t>LES SIPHONOPHORES</w:t>
      </w:r>
    </w:p>
    <w:p w14:paraId="112AA764" w14:textId="025C40C6" w:rsidR="005712B7" w:rsidRDefault="00502C2E" w:rsidP="0071295B">
      <w:pPr>
        <w:pStyle w:val="NormalWeb"/>
        <w:numPr>
          <w:ilvl w:val="0"/>
          <w:numId w:val="5"/>
        </w:numPr>
        <w:shd w:val="clear" w:color="auto" w:fill="FFFFFF"/>
        <w:spacing w:before="0" w:beforeAutospacing="0"/>
        <w:divId w:val="305430238"/>
        <w:rPr>
          <w:rFonts w:ascii="Segoe UI" w:hAnsi="Segoe UI" w:cs="Segoe UI"/>
          <w:color w:val="212529"/>
          <w:sz w:val="23"/>
          <w:szCs w:val="23"/>
        </w:rPr>
      </w:pPr>
      <w:r w:rsidRPr="004408C1">
        <w:rPr>
          <w:rFonts w:ascii="Segoe UI" w:hAnsi="Segoe UI" w:cs="Segoe UI"/>
          <w:b/>
          <w:bCs/>
          <w:color w:val="212529"/>
          <w:sz w:val="23"/>
          <w:szCs w:val="23"/>
        </w:rPr>
        <w:t xml:space="preserve">Les </w:t>
      </w:r>
      <w:proofErr w:type="spellStart"/>
      <w:r w:rsidRPr="004408C1">
        <w:rPr>
          <w:rFonts w:ascii="Segoe UI" w:hAnsi="Segoe UI" w:cs="Segoe UI"/>
          <w:b/>
          <w:bCs/>
          <w:color w:val="212529"/>
          <w:sz w:val="23"/>
          <w:szCs w:val="23"/>
        </w:rPr>
        <w:t>Cystonectes</w:t>
      </w:r>
      <w:proofErr w:type="spellEnd"/>
      <w:r>
        <w:rPr>
          <w:rFonts w:ascii="Segoe UI" w:hAnsi="Segoe UI" w:cs="Segoe UI"/>
          <w:color w:val="212529"/>
          <w:sz w:val="23"/>
          <w:szCs w:val="23"/>
        </w:rPr>
        <w:t xml:space="preserve"> sont considérés comme les plus primitifs. Ils </w:t>
      </w:r>
      <w:r w:rsidRPr="004408C1">
        <w:rPr>
          <w:rFonts w:ascii="Segoe UI" w:hAnsi="Segoe UI" w:cs="Segoe UI"/>
          <w:b/>
          <w:bCs/>
          <w:color w:val="212529"/>
          <w:sz w:val="23"/>
          <w:szCs w:val="23"/>
        </w:rPr>
        <w:t>possèdent un énorme flotteur</w:t>
      </w:r>
      <w:r>
        <w:rPr>
          <w:rFonts w:ascii="Segoe UI" w:hAnsi="Segoe UI" w:cs="Segoe UI"/>
          <w:color w:val="212529"/>
          <w:sz w:val="23"/>
          <w:szCs w:val="23"/>
        </w:rPr>
        <w:t xml:space="preserve"> qui ne serait autre qu'un polype modifié auquel sont appendues des cormidies de structure assez simple. Les cloches natatoires manquent. La Physalie (cf. photo), ou galère portugaise, hante presque toutes les mers ; ses tentacules démesurés renferment un venin très toxique dont l'étude a permis de découvrir le phénomène d'anaphylaxie (Richet et Portier, 1902).</w:t>
      </w:r>
    </w:p>
    <w:p w14:paraId="7A405F55" w14:textId="77777777" w:rsidR="0071295B" w:rsidRPr="0071295B" w:rsidRDefault="0071295B" w:rsidP="0071295B">
      <w:pPr>
        <w:pStyle w:val="NormalWeb"/>
        <w:shd w:val="clear" w:color="auto" w:fill="FFFFFF"/>
        <w:spacing w:before="0" w:beforeAutospacing="0"/>
        <w:ind w:left="720"/>
        <w:divId w:val="305430238"/>
        <w:rPr>
          <w:rFonts w:ascii="Segoe UI" w:hAnsi="Segoe UI" w:cs="Segoe UI"/>
          <w:color w:val="212529"/>
          <w:sz w:val="23"/>
          <w:szCs w:val="23"/>
        </w:rPr>
      </w:pPr>
    </w:p>
    <w:p w14:paraId="5E822999" w14:textId="239DB61D" w:rsidR="00502C2E" w:rsidRDefault="00502C2E" w:rsidP="00AF59B6">
      <w:pPr>
        <w:pStyle w:val="NormalWeb"/>
        <w:numPr>
          <w:ilvl w:val="0"/>
          <w:numId w:val="5"/>
        </w:numPr>
        <w:shd w:val="clear" w:color="auto" w:fill="FFFFFF"/>
        <w:spacing w:before="0" w:beforeAutospacing="0"/>
        <w:divId w:val="305430238"/>
        <w:rPr>
          <w:rFonts w:ascii="Segoe UI" w:hAnsi="Segoe UI" w:cs="Segoe UI"/>
          <w:color w:val="212529"/>
          <w:sz w:val="23"/>
          <w:szCs w:val="23"/>
        </w:rPr>
      </w:pPr>
      <w:r w:rsidRPr="0071295B">
        <w:rPr>
          <w:rFonts w:ascii="Segoe UI" w:hAnsi="Segoe UI" w:cs="Segoe UI"/>
          <w:b/>
          <w:bCs/>
          <w:color w:val="212529"/>
          <w:sz w:val="23"/>
          <w:szCs w:val="23"/>
        </w:rPr>
        <w:t xml:space="preserve">Les </w:t>
      </w:r>
      <w:proofErr w:type="spellStart"/>
      <w:r w:rsidRPr="0071295B">
        <w:rPr>
          <w:rFonts w:ascii="Segoe UI" w:hAnsi="Segoe UI" w:cs="Segoe UI"/>
          <w:b/>
          <w:bCs/>
          <w:color w:val="212529"/>
          <w:sz w:val="23"/>
          <w:szCs w:val="23"/>
        </w:rPr>
        <w:t>Physonectes</w:t>
      </w:r>
      <w:proofErr w:type="spellEnd"/>
      <w:r w:rsidRPr="0071295B">
        <w:rPr>
          <w:rFonts w:ascii="Segoe UI" w:hAnsi="Segoe UI" w:cs="Segoe UI"/>
          <w:b/>
          <w:bCs/>
          <w:color w:val="212529"/>
          <w:sz w:val="23"/>
          <w:szCs w:val="23"/>
        </w:rPr>
        <w:t xml:space="preserve"> ont un petit flotteur et des cloches natatoires</w:t>
      </w:r>
      <w:r>
        <w:rPr>
          <w:rFonts w:ascii="Segoe UI" w:hAnsi="Segoe UI" w:cs="Segoe UI"/>
          <w:color w:val="212529"/>
          <w:sz w:val="23"/>
          <w:szCs w:val="23"/>
        </w:rPr>
        <w:t>. Suivant les genres, le stolon est plus ou moins développé et l'allure de la colonie varie beaucoup : </w:t>
      </w:r>
      <w:proofErr w:type="spellStart"/>
      <w:r>
        <w:rPr>
          <w:rStyle w:val="Accentuation"/>
          <w:rFonts w:ascii="Segoe UI" w:hAnsi="Segoe UI" w:cs="Segoe UI"/>
          <w:color w:val="212529"/>
          <w:sz w:val="23"/>
          <w:szCs w:val="23"/>
        </w:rPr>
        <w:t>Stephalia</w:t>
      </w:r>
      <w:proofErr w:type="spellEnd"/>
      <w:r>
        <w:rPr>
          <w:rStyle w:val="Accentuation"/>
          <w:rFonts w:ascii="Segoe UI" w:hAnsi="Segoe UI" w:cs="Segoe UI"/>
          <w:color w:val="212529"/>
          <w:sz w:val="23"/>
          <w:szCs w:val="23"/>
        </w:rPr>
        <w:t> </w:t>
      </w:r>
      <w:r>
        <w:rPr>
          <w:rFonts w:ascii="Segoe UI" w:hAnsi="Segoe UI" w:cs="Segoe UI"/>
          <w:color w:val="212529"/>
          <w:sz w:val="23"/>
          <w:szCs w:val="23"/>
        </w:rPr>
        <w:t>ressemble à une Physalie pourvue de cloches natatoires ; chez </w:t>
      </w:r>
      <w:proofErr w:type="spellStart"/>
      <w:r>
        <w:rPr>
          <w:rStyle w:val="Accentuation"/>
          <w:rFonts w:ascii="Segoe UI" w:hAnsi="Segoe UI" w:cs="Segoe UI"/>
          <w:color w:val="212529"/>
          <w:sz w:val="23"/>
          <w:szCs w:val="23"/>
        </w:rPr>
        <w:t>Nectalia</w:t>
      </w:r>
      <w:proofErr w:type="spellEnd"/>
      <w:r>
        <w:rPr>
          <w:rFonts w:ascii="Segoe UI" w:hAnsi="Segoe UI" w:cs="Segoe UI"/>
          <w:color w:val="212529"/>
          <w:sz w:val="23"/>
          <w:szCs w:val="23"/>
        </w:rPr>
        <w:t>, le stolon est court et les cormidies regroupées à son extrémité dilatée ; chez de nombreux genres, au contraire, les cormidies s'égrènent le long d'un stolon de taille parfois considérable (g. </w:t>
      </w:r>
      <w:proofErr w:type="spellStart"/>
      <w:r>
        <w:rPr>
          <w:rStyle w:val="Accentuation"/>
          <w:rFonts w:ascii="Segoe UI" w:hAnsi="Segoe UI" w:cs="Segoe UI"/>
          <w:color w:val="212529"/>
          <w:sz w:val="23"/>
          <w:szCs w:val="23"/>
        </w:rPr>
        <w:t>Stephanomia</w:t>
      </w:r>
      <w:proofErr w:type="spellEnd"/>
      <w:r>
        <w:rPr>
          <w:rFonts w:ascii="Segoe UI" w:hAnsi="Segoe UI" w:cs="Segoe UI"/>
          <w:color w:val="212529"/>
          <w:sz w:val="23"/>
          <w:szCs w:val="23"/>
        </w:rPr>
        <w:t>).</w:t>
      </w:r>
    </w:p>
    <w:p w14:paraId="21CB5933" w14:textId="77777777" w:rsidR="005712B7" w:rsidRDefault="005712B7" w:rsidP="0071295B">
      <w:pPr>
        <w:pStyle w:val="NormalWeb"/>
        <w:shd w:val="clear" w:color="auto" w:fill="FFFFFF"/>
        <w:spacing w:before="0" w:beforeAutospacing="0"/>
        <w:divId w:val="305430238"/>
        <w:rPr>
          <w:rFonts w:ascii="Segoe UI" w:hAnsi="Segoe UI" w:cs="Segoe UI"/>
          <w:color w:val="212529"/>
          <w:sz w:val="23"/>
          <w:szCs w:val="23"/>
        </w:rPr>
      </w:pPr>
    </w:p>
    <w:p w14:paraId="4282CB71" w14:textId="7A958C96" w:rsidR="00502C2E" w:rsidRDefault="00502C2E" w:rsidP="00AF59B6">
      <w:pPr>
        <w:pStyle w:val="NormalWeb"/>
        <w:numPr>
          <w:ilvl w:val="0"/>
          <w:numId w:val="5"/>
        </w:numPr>
        <w:shd w:val="clear" w:color="auto" w:fill="FFFFFF"/>
        <w:spacing w:before="0" w:beforeAutospacing="0"/>
        <w:divId w:val="305430238"/>
        <w:rPr>
          <w:rFonts w:ascii="Segoe UI" w:hAnsi="Segoe UI" w:cs="Segoe UI"/>
          <w:color w:val="212529"/>
          <w:sz w:val="23"/>
          <w:szCs w:val="23"/>
        </w:rPr>
      </w:pPr>
      <w:r w:rsidRPr="00D96691">
        <w:rPr>
          <w:rFonts w:ascii="Segoe UI" w:hAnsi="Segoe UI" w:cs="Segoe UI"/>
          <w:b/>
          <w:bCs/>
          <w:color w:val="212529"/>
          <w:sz w:val="23"/>
          <w:szCs w:val="23"/>
        </w:rPr>
        <w:t xml:space="preserve">Les </w:t>
      </w:r>
      <w:proofErr w:type="spellStart"/>
      <w:r w:rsidRPr="00D96691">
        <w:rPr>
          <w:rFonts w:ascii="Segoe UI" w:hAnsi="Segoe UI" w:cs="Segoe UI"/>
          <w:b/>
          <w:bCs/>
          <w:color w:val="212529"/>
          <w:sz w:val="23"/>
          <w:szCs w:val="23"/>
        </w:rPr>
        <w:t>Calycophores</w:t>
      </w:r>
      <w:proofErr w:type="spellEnd"/>
      <w:r w:rsidRPr="00D96691">
        <w:rPr>
          <w:rFonts w:ascii="Segoe UI" w:hAnsi="Segoe UI" w:cs="Segoe UI"/>
          <w:b/>
          <w:bCs/>
          <w:color w:val="212529"/>
          <w:sz w:val="23"/>
          <w:szCs w:val="23"/>
        </w:rPr>
        <w:t xml:space="preserve"> sont dépourvus de flotteur. Les cloches natatoires, généralement renouvelables, sont de grande taille</w:t>
      </w:r>
      <w:r>
        <w:rPr>
          <w:rFonts w:ascii="Segoe UI" w:hAnsi="Segoe UI" w:cs="Segoe UI"/>
          <w:color w:val="212529"/>
          <w:sz w:val="23"/>
          <w:szCs w:val="23"/>
        </w:rPr>
        <w:t> ; leur paroi évidée abrite la base du stolon et les premières cormidies. Lorsque les produits génitaux sont mûrs, les cormidies se détachent et mènent temporairement une vie pélagique autonome.</w:t>
      </w:r>
    </w:p>
    <w:p w14:paraId="00C18229" w14:textId="221F61F1" w:rsidR="00502C2E" w:rsidRPr="00462579" w:rsidRDefault="00502C2E" w:rsidP="00462579">
      <w:pPr>
        <w:pStyle w:val="NormalWeb"/>
        <w:shd w:val="clear" w:color="auto" w:fill="FFFFFF"/>
        <w:spacing w:before="0" w:beforeAutospacing="0"/>
        <w:divId w:val="305430238"/>
        <w:rPr>
          <w:rFonts w:ascii="Segoe UI" w:hAnsi="Segoe UI" w:cs="Segoe UI"/>
          <w:color w:val="212529"/>
          <w:sz w:val="23"/>
          <w:szCs w:val="23"/>
        </w:rPr>
      </w:pPr>
      <w:r>
        <w:rPr>
          <w:rFonts w:ascii="Segoe UI" w:hAnsi="Segoe UI" w:cs="Segoe UI"/>
          <w:color w:val="212529"/>
          <w:sz w:val="23"/>
          <w:szCs w:val="23"/>
        </w:rPr>
        <w:t xml:space="preserve">Considérés comme les plus évolués, les </w:t>
      </w:r>
      <w:proofErr w:type="spellStart"/>
      <w:r>
        <w:rPr>
          <w:rFonts w:ascii="Segoe UI" w:hAnsi="Segoe UI" w:cs="Segoe UI"/>
          <w:color w:val="212529"/>
          <w:sz w:val="23"/>
          <w:szCs w:val="23"/>
        </w:rPr>
        <w:t>Calycophores</w:t>
      </w:r>
      <w:proofErr w:type="spellEnd"/>
      <w:r>
        <w:rPr>
          <w:rFonts w:ascii="Segoe UI" w:hAnsi="Segoe UI" w:cs="Segoe UI"/>
          <w:color w:val="212529"/>
          <w:sz w:val="23"/>
          <w:szCs w:val="23"/>
        </w:rPr>
        <w:t xml:space="preserve"> ont atteint un degré exceptionnel de « condensation » de la colonie qui se comporte comme un </w:t>
      </w:r>
      <w:proofErr w:type="spellStart"/>
      <w:r>
        <w:rPr>
          <w:rFonts w:ascii="Segoe UI" w:hAnsi="Segoe UI" w:cs="Segoe UI"/>
          <w:color w:val="212529"/>
          <w:sz w:val="23"/>
          <w:szCs w:val="23"/>
        </w:rPr>
        <w:t>superorganisme</w:t>
      </w:r>
      <w:proofErr w:type="spellEnd"/>
      <w:r>
        <w:rPr>
          <w:rFonts w:ascii="Segoe UI" w:hAnsi="Segoe UI" w:cs="Segoe UI"/>
          <w:color w:val="212529"/>
          <w:sz w:val="23"/>
          <w:szCs w:val="23"/>
        </w:rPr>
        <w:t>. Ils ne sont pas rares dans le </w:t>
      </w:r>
      <w:hyperlink r:id="rId5" w:history="1">
        <w:r>
          <w:rPr>
            <w:rStyle w:val="Lienhypertexte"/>
            <w:rFonts w:ascii="Segoe UI" w:hAnsi="Segoe UI" w:cs="Segoe UI"/>
            <w:color w:val="336699"/>
            <w:sz w:val="23"/>
            <w:szCs w:val="23"/>
          </w:rPr>
          <w:t>plancton</w:t>
        </w:r>
      </w:hyperlink>
      <w:r>
        <w:rPr>
          <w:rFonts w:ascii="Segoe UI" w:hAnsi="Segoe UI" w:cs="Segoe UI"/>
          <w:color w:val="212529"/>
          <w:sz w:val="23"/>
          <w:szCs w:val="23"/>
        </w:rPr>
        <w:t> méditerranéen (g. </w:t>
      </w:r>
      <w:proofErr w:type="spellStart"/>
      <w:r>
        <w:rPr>
          <w:rStyle w:val="Accentuation"/>
          <w:rFonts w:ascii="Segoe UI" w:hAnsi="Segoe UI" w:cs="Segoe UI"/>
          <w:color w:val="212529"/>
          <w:sz w:val="23"/>
          <w:szCs w:val="23"/>
        </w:rPr>
        <w:t>Muggiaea</w:t>
      </w:r>
      <w:proofErr w:type="spellEnd"/>
      <w:r>
        <w:rPr>
          <w:rFonts w:ascii="Segoe UI" w:hAnsi="Segoe UI" w:cs="Segoe UI"/>
          <w:color w:val="212529"/>
          <w:sz w:val="23"/>
          <w:szCs w:val="23"/>
        </w:rPr>
        <w:t>, </w:t>
      </w:r>
      <w:proofErr w:type="spellStart"/>
      <w:r>
        <w:rPr>
          <w:rStyle w:val="Accentuation"/>
          <w:rFonts w:ascii="Segoe UI" w:hAnsi="Segoe UI" w:cs="Segoe UI"/>
          <w:color w:val="212529"/>
          <w:sz w:val="23"/>
          <w:szCs w:val="23"/>
        </w:rPr>
        <w:t>Diphyes</w:t>
      </w:r>
      <w:proofErr w:type="spellEnd"/>
      <w:r>
        <w:rPr>
          <w:rFonts w:ascii="Segoe UI" w:hAnsi="Segoe UI" w:cs="Segoe UI"/>
          <w:color w:val="212529"/>
          <w:sz w:val="23"/>
          <w:szCs w:val="23"/>
        </w:rPr>
        <w:t>, </w:t>
      </w:r>
      <w:proofErr w:type="spellStart"/>
      <w:r>
        <w:rPr>
          <w:rStyle w:val="Accentuation"/>
          <w:rFonts w:ascii="Segoe UI" w:hAnsi="Segoe UI" w:cs="Segoe UI"/>
          <w:color w:val="212529"/>
          <w:sz w:val="23"/>
          <w:szCs w:val="23"/>
        </w:rPr>
        <w:t>Abylopsis</w:t>
      </w:r>
      <w:proofErr w:type="spellEnd"/>
      <w:r>
        <w:rPr>
          <w:rFonts w:ascii="Segoe UI" w:hAnsi="Segoe UI" w:cs="Segoe UI"/>
          <w:color w:val="212529"/>
          <w:sz w:val="23"/>
          <w:szCs w:val="23"/>
        </w:rPr>
        <w:t>, etc.).</w:t>
      </w:r>
      <w:hyperlink r:id="rId6" w:tooltip="Auteur : Yves TURQUIER" w:history="1">
        <w:r>
          <w:rPr>
            <w:rStyle w:val="lev"/>
            <w:rFonts w:eastAsia="Times New Roman"/>
            <w:color w:val="0000FF"/>
            <w:u w:val="single"/>
          </w:rPr>
          <w:t>Yves TURQUIER</w:t>
        </w:r>
      </w:hyperlink>
      <w:r>
        <w:rPr>
          <w:rFonts w:eastAsia="Times New Roman"/>
        </w:rPr>
        <w:t xml:space="preserve"> : professeur de biologie marine à l'université de </w:t>
      </w:r>
      <w:r w:rsidR="005C3EA4">
        <w:rPr>
          <w:rFonts w:eastAsia="Times New Roman"/>
        </w:rPr>
        <w:t>Paris-VI-Pierre</w:t>
      </w:r>
      <w:r>
        <w:rPr>
          <w:rFonts w:eastAsia="Times New Roman"/>
          <w:noProof/>
        </w:rPr>
        <w:lastRenderedPageBreak/>
        <mc:AlternateContent>
          <mc:Choice Requires="wps">
            <w:drawing>
              <wp:inline distT="0" distB="0" distL="0" distR="0" wp14:anchorId="76A60E44" wp14:editId="5B7E4ED9">
                <wp:extent cx="10858500" cy="19048730"/>
                <wp:effectExtent l="0" t="0" r="0" b="635"/>
                <wp:docPr id="2" name="Rectangle 2" descr="Lar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00" cy="1904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F3304" id="Rectangle 2" o:spid="_x0000_s1026" alt="Larve" style="width:855pt;height:1499.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" filled="f" stroked="f">
                <o:lock v:ext="edit" aspectratio="t"/>
                <w10:anchorlock/>
              </v:rect>
            </w:pict>
          </mc:Fallback>
        </mc:AlternateContent>
      </w:r>
      <w:r>
        <w:rPr>
          <w:rFonts w:eastAsia="Times New Roman"/>
          <w:noProof/>
        </w:rPr>
        <w:lastRenderedPageBreak/>
        <mc:AlternateContent>
          <mc:Choice Requires="wps">
            <w:drawing>
              <wp:inline distT="0" distB="0" distL="0" distR="0" wp14:anchorId="17A3B652" wp14:editId="7E96394F">
                <wp:extent cx="14097635" cy="19048730"/>
                <wp:effectExtent l="0" t="0" r="0" b="635"/>
                <wp:docPr id="1" name="Rectangle 1" descr="Colon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635" cy="1904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F9C" id="Rectangle 1" o:spid="_x0000_s1026" alt="Colonie" style="width:1110.05pt;height:1499.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" filled="f" stroked="f">
                <o:lock v:ext="edit" aspectratio="t"/>
                <w10:anchorlock/>
              </v:rect>
            </w:pict>
          </mc:Fallback>
        </mc:AlternateContent>
      </w:r>
    </w:p>
    <w:sectPr w:rsidR="00502C2E" w:rsidRPr="00462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86B5F"/>
    <w:multiLevelType w:val="hybridMultilevel"/>
    <w:tmpl w:val="EF58867C"/>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5E5D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A66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85E6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AF50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46105">
    <w:abstractNumId w:val="4"/>
  </w:num>
  <w:num w:numId="2" w16cid:durableId="418410464">
    <w:abstractNumId w:val="1"/>
  </w:num>
  <w:num w:numId="3" w16cid:durableId="1242760833">
    <w:abstractNumId w:val="2"/>
  </w:num>
  <w:num w:numId="4" w16cid:durableId="1716081615">
    <w:abstractNumId w:val="3"/>
  </w:num>
  <w:num w:numId="5" w16cid:durableId="180423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2E"/>
    <w:rsid w:val="00084A43"/>
    <w:rsid w:val="002E339C"/>
    <w:rsid w:val="004408C1"/>
    <w:rsid w:val="00462579"/>
    <w:rsid w:val="00502C2E"/>
    <w:rsid w:val="005712B7"/>
    <w:rsid w:val="005C3EA4"/>
    <w:rsid w:val="0071295B"/>
    <w:rsid w:val="00942B5C"/>
    <w:rsid w:val="00A3388D"/>
    <w:rsid w:val="00AF59B6"/>
    <w:rsid w:val="00D96691"/>
    <w:rsid w:val="00DB53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B213"/>
  <w15:chartTrackingRefBased/>
  <w15:docId w15:val="{E731F527-1512-AE45-9B7F-7D4B6B5A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2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02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02C2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2C2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2C2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2C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2C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2C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2C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2C2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02C2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02C2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2C2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2C2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2C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2C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2C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2C2E"/>
    <w:rPr>
      <w:rFonts w:eastAsiaTheme="majorEastAsia" w:cstheme="majorBidi"/>
      <w:color w:val="272727" w:themeColor="text1" w:themeTint="D8"/>
    </w:rPr>
  </w:style>
  <w:style w:type="paragraph" w:styleId="Titre">
    <w:name w:val="Title"/>
    <w:basedOn w:val="Normal"/>
    <w:next w:val="Normal"/>
    <w:link w:val="TitreCar"/>
    <w:uiPriority w:val="10"/>
    <w:qFormat/>
    <w:rsid w:val="00502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2C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2C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2C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2C2E"/>
    <w:pPr>
      <w:spacing w:before="160"/>
      <w:jc w:val="center"/>
    </w:pPr>
    <w:rPr>
      <w:i/>
      <w:iCs/>
      <w:color w:val="404040" w:themeColor="text1" w:themeTint="BF"/>
    </w:rPr>
  </w:style>
  <w:style w:type="character" w:customStyle="1" w:styleId="CitationCar">
    <w:name w:val="Citation Car"/>
    <w:basedOn w:val="Policepardfaut"/>
    <w:link w:val="Citation"/>
    <w:uiPriority w:val="29"/>
    <w:rsid w:val="00502C2E"/>
    <w:rPr>
      <w:i/>
      <w:iCs/>
      <w:color w:val="404040" w:themeColor="text1" w:themeTint="BF"/>
    </w:rPr>
  </w:style>
  <w:style w:type="paragraph" w:styleId="Paragraphedeliste">
    <w:name w:val="List Paragraph"/>
    <w:basedOn w:val="Normal"/>
    <w:uiPriority w:val="34"/>
    <w:qFormat/>
    <w:rsid w:val="00502C2E"/>
    <w:pPr>
      <w:ind w:left="720"/>
      <w:contextualSpacing/>
    </w:pPr>
  </w:style>
  <w:style w:type="character" w:styleId="Accentuationintense">
    <w:name w:val="Intense Emphasis"/>
    <w:basedOn w:val="Policepardfaut"/>
    <w:uiPriority w:val="21"/>
    <w:qFormat/>
    <w:rsid w:val="00502C2E"/>
    <w:rPr>
      <w:i/>
      <w:iCs/>
      <w:color w:val="0F4761" w:themeColor="accent1" w:themeShade="BF"/>
    </w:rPr>
  </w:style>
  <w:style w:type="paragraph" w:styleId="Citationintense">
    <w:name w:val="Intense Quote"/>
    <w:basedOn w:val="Normal"/>
    <w:next w:val="Normal"/>
    <w:link w:val="CitationintenseCar"/>
    <w:uiPriority w:val="30"/>
    <w:qFormat/>
    <w:rsid w:val="00502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2C2E"/>
    <w:rPr>
      <w:i/>
      <w:iCs/>
      <w:color w:val="0F4761" w:themeColor="accent1" w:themeShade="BF"/>
    </w:rPr>
  </w:style>
  <w:style w:type="character" w:styleId="Rfrenceintense">
    <w:name w:val="Intense Reference"/>
    <w:basedOn w:val="Policepardfaut"/>
    <w:uiPriority w:val="32"/>
    <w:qFormat/>
    <w:rsid w:val="00502C2E"/>
    <w:rPr>
      <w:b/>
      <w:bCs/>
      <w:smallCaps/>
      <w:color w:val="0F4761" w:themeColor="accent1" w:themeShade="BF"/>
      <w:spacing w:val="5"/>
    </w:rPr>
  </w:style>
  <w:style w:type="paragraph" w:styleId="NormalWeb">
    <w:name w:val="Normal (Web)"/>
    <w:basedOn w:val="Normal"/>
    <w:uiPriority w:val="99"/>
    <w:unhideWhenUsed/>
    <w:rsid w:val="00502C2E"/>
    <w:pPr>
      <w:spacing w:before="100" w:beforeAutospacing="1" w:after="100" w:afterAutospacing="1" w:line="240" w:lineRule="auto"/>
    </w:pPr>
    <w:rPr>
      <w:rFonts w:ascii="Times New Roman" w:hAnsi="Times New Roman" w:cs="Times New Roman"/>
      <w:kern w:val="0"/>
      <w14:ligatures w14:val="none"/>
    </w:rPr>
  </w:style>
  <w:style w:type="character" w:styleId="Accentuation">
    <w:name w:val="Emphasis"/>
    <w:basedOn w:val="Policepardfaut"/>
    <w:uiPriority w:val="20"/>
    <w:qFormat/>
    <w:rsid w:val="00502C2E"/>
    <w:rPr>
      <w:i/>
      <w:iCs/>
    </w:rPr>
  </w:style>
  <w:style w:type="character" w:styleId="Lienhypertexte">
    <w:name w:val="Hyperlink"/>
    <w:basedOn w:val="Policepardfaut"/>
    <w:uiPriority w:val="99"/>
    <w:semiHidden/>
    <w:unhideWhenUsed/>
    <w:rsid w:val="00502C2E"/>
    <w:rPr>
      <w:color w:val="0000FF"/>
      <w:u w:val="single"/>
    </w:rPr>
  </w:style>
  <w:style w:type="paragraph" w:customStyle="1" w:styleId="page-item">
    <w:name w:val="page-item"/>
    <w:basedOn w:val="Normal"/>
    <w:rsid w:val="00502C2E"/>
    <w:pPr>
      <w:spacing w:before="100" w:beforeAutospacing="1" w:after="100" w:afterAutospacing="1" w:line="240" w:lineRule="auto"/>
    </w:pPr>
    <w:rPr>
      <w:rFonts w:ascii="Times New Roman" w:hAnsi="Times New Roman" w:cs="Times New Roman"/>
      <w:kern w:val="0"/>
      <w14:ligatures w14:val="none"/>
    </w:rPr>
  </w:style>
  <w:style w:type="paragraph" w:customStyle="1" w:styleId="folio-block-title">
    <w:name w:val="folio-block-title"/>
    <w:basedOn w:val="Normal"/>
    <w:rsid w:val="00502C2E"/>
    <w:pPr>
      <w:spacing w:before="100" w:beforeAutospacing="1" w:after="100" w:afterAutospacing="1" w:line="240" w:lineRule="auto"/>
    </w:pPr>
    <w:rPr>
      <w:rFonts w:ascii="Times New Roman" w:hAnsi="Times New Roman" w:cs="Times New Roman"/>
      <w:kern w:val="0"/>
      <w14:ligatures w14:val="none"/>
    </w:rPr>
  </w:style>
  <w:style w:type="character" w:styleId="lev">
    <w:name w:val="Strong"/>
    <w:basedOn w:val="Policepardfaut"/>
    <w:uiPriority w:val="22"/>
    <w:qFormat/>
    <w:rsid w:val="00502C2E"/>
    <w:rPr>
      <w:b/>
      <w:bCs/>
    </w:rPr>
  </w:style>
  <w:style w:type="paragraph" w:customStyle="1" w:styleId="text-center">
    <w:name w:val="text-center"/>
    <w:basedOn w:val="Normal"/>
    <w:rsid w:val="00502C2E"/>
    <w:pPr>
      <w:spacing w:before="100" w:beforeAutospacing="1" w:after="100" w:afterAutospacing="1" w:line="240" w:lineRule="auto"/>
    </w:pPr>
    <w:rPr>
      <w:rFonts w:ascii="Times New Roman" w:hAnsi="Times New Roman" w:cs="Times New Roman"/>
      <w:kern w:val="0"/>
      <w14:ligatures w14:val="none"/>
    </w:rPr>
  </w:style>
  <w:style w:type="paragraph" w:customStyle="1" w:styleId="title-minor">
    <w:name w:val="title-minor"/>
    <w:basedOn w:val="Normal"/>
    <w:rsid w:val="00502C2E"/>
    <w:pPr>
      <w:spacing w:before="100" w:beforeAutospacing="1" w:after="100" w:afterAutospacing="1" w:line="240" w:lineRule="auto"/>
    </w:pPr>
    <w:rPr>
      <w:rFonts w:ascii="Times New Roman" w:hAnsi="Times New Roman" w:cs="Times New Roman"/>
      <w:kern w:val="0"/>
      <w14:ligatures w14:val="none"/>
    </w:rPr>
  </w:style>
  <w:style w:type="paragraph" w:customStyle="1" w:styleId="list-group-item">
    <w:name w:val="list-group-item"/>
    <w:basedOn w:val="Normal"/>
    <w:rsid w:val="00502C2E"/>
    <w:pPr>
      <w:spacing w:before="100" w:beforeAutospacing="1" w:after="100" w:afterAutospacing="1" w:line="240" w:lineRule="auto"/>
    </w:pPr>
    <w:rPr>
      <w:rFonts w:ascii="Times New Roman" w:hAnsi="Times New Roman" w:cs="Times New Roman"/>
      <w:kern w:val="0"/>
      <w14:ligatures w14:val="none"/>
    </w:rPr>
  </w:style>
  <w:style w:type="paragraph" w:customStyle="1" w:styleId="m-0">
    <w:name w:val="m-0"/>
    <w:basedOn w:val="Normal"/>
    <w:rsid w:val="00502C2E"/>
    <w:pPr>
      <w:spacing w:before="100" w:beforeAutospacing="1" w:after="100" w:afterAutospacing="1" w:line="240" w:lineRule="auto"/>
    </w:pPr>
    <w:rPr>
      <w:rFonts w:ascii="Times New Roman" w:hAnsi="Times New Roman" w:cs="Times New Roman"/>
      <w:kern w:val="0"/>
      <w14:ligatures w14:val="none"/>
    </w:rPr>
  </w:style>
  <w:style w:type="paragraph" w:customStyle="1" w:styleId="breadcrumb-item">
    <w:name w:val="breadcrumb-item"/>
    <w:basedOn w:val="Normal"/>
    <w:rsid w:val="00502C2E"/>
    <w:pPr>
      <w:spacing w:before="100" w:beforeAutospacing="1" w:after="100" w:afterAutospacing="1" w:line="240" w:lineRule="auto"/>
    </w:pPr>
    <w:rPr>
      <w:rFonts w:ascii="Times New Roman" w:hAnsi="Times New Roman" w:cs="Times New Roman"/>
      <w:kern w:val="0"/>
      <w14:ligatures w14:val="none"/>
    </w:rPr>
  </w:style>
  <w:style w:type="paragraph" w:customStyle="1" w:styleId="copyright">
    <w:name w:val="copyright"/>
    <w:basedOn w:val="Normal"/>
    <w:rsid w:val="00502C2E"/>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61182">
      <w:marLeft w:val="0"/>
      <w:marRight w:val="0"/>
      <w:marTop w:val="240"/>
      <w:marBottom w:val="240"/>
      <w:divBdr>
        <w:top w:val="none" w:sz="0" w:space="0" w:color="auto"/>
        <w:left w:val="none" w:sz="0" w:space="0" w:color="auto"/>
        <w:bottom w:val="none" w:sz="0" w:space="0" w:color="auto"/>
        <w:right w:val="none" w:sz="0" w:space="0" w:color="auto"/>
      </w:divBdr>
    </w:div>
    <w:div w:id="1240674026">
      <w:marLeft w:val="0"/>
      <w:marRight w:val="0"/>
      <w:marTop w:val="0"/>
      <w:marBottom w:val="0"/>
      <w:divBdr>
        <w:top w:val="none" w:sz="0" w:space="0" w:color="auto"/>
        <w:left w:val="none" w:sz="0" w:space="0" w:color="auto"/>
        <w:bottom w:val="none" w:sz="0" w:space="0" w:color="auto"/>
        <w:right w:val="none" w:sz="0" w:space="0" w:color="auto"/>
      </w:divBdr>
      <w:divsChild>
        <w:div w:id="305430238">
          <w:marLeft w:val="0"/>
          <w:marRight w:val="0"/>
          <w:marTop w:val="0"/>
          <w:marBottom w:val="0"/>
          <w:divBdr>
            <w:top w:val="none" w:sz="0" w:space="0" w:color="auto"/>
            <w:left w:val="none" w:sz="0" w:space="0" w:color="auto"/>
            <w:bottom w:val="none" w:sz="0" w:space="0" w:color="auto"/>
            <w:right w:val="none" w:sz="0" w:space="0" w:color="auto"/>
          </w:divBdr>
        </w:div>
      </w:divsChild>
    </w:div>
    <w:div w:id="1780447528">
      <w:marLeft w:val="0"/>
      <w:marRight w:val="0"/>
      <w:marTop w:val="0"/>
      <w:marBottom w:val="0"/>
      <w:divBdr>
        <w:top w:val="none" w:sz="0" w:space="0" w:color="auto"/>
        <w:left w:val="none" w:sz="0" w:space="0" w:color="auto"/>
        <w:bottom w:val="none" w:sz="0" w:space="0" w:color="auto"/>
        <w:right w:val="none" w:sz="0" w:space="0" w:color="auto"/>
      </w:divBdr>
    </w:div>
    <w:div w:id="193705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universalis.fr/auteurs/yves-turquier/" TargetMode="External" /><Relationship Id="rId5" Type="http://schemas.openxmlformats.org/officeDocument/2006/relationships/hyperlink" Target="https://www.universalis.fr/encyclopedie/plancton/" TargetMode="Externa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1469</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33649353808</dc:creator>
  <cp:keywords/>
  <dc:description/>
  <cp:lastModifiedBy>33649353808</cp:lastModifiedBy>
  <cp:revision>2</cp:revision>
  <dcterms:created xsi:type="dcterms:W3CDTF">2024-03-25T13:34:00Z</dcterms:created>
  <dcterms:modified xsi:type="dcterms:W3CDTF">2024-03-25T13:34:00Z</dcterms:modified>
</cp:coreProperties>
</file>